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9B20"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r>
        <w:rPr>
          <w:rFonts w:ascii="Times New Roman" w:hAnsi="Times New Roman" w:eastAsia="仿宋_GB2312" w:cs="Times New Roman"/>
          <w:sz w:val="32"/>
          <w:szCs w:val="32"/>
        </w:rPr>
        <w:t>附件2:</w:t>
      </w:r>
    </w:p>
    <w:p w14:paraId="5E6D6DFF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12558FCA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E25601B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74CE5F13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A04CB1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7D939AB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D8D67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36936D2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4053D52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1A87B17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6E7DAA5F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1A68E479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 持 人：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2E63E682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73CE841E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19A145CA">
      <w:pPr>
        <w:autoSpaceDE w:val="0"/>
        <w:spacing w:line="560" w:lineRule="exac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</w:p>
    <w:p w14:paraId="50D97A74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4423A9BD">
      <w:pPr>
        <w:autoSpaceDE w:val="0"/>
        <w:spacing w:line="560" w:lineRule="exact"/>
        <w:rPr>
          <w:rFonts w:ascii="Times New Roman" w:hAnsi="Times New Roman" w:cs="Times New Roman"/>
          <w:b/>
          <w:kern w:val="0"/>
          <w:sz w:val="30"/>
          <w:szCs w:val="30"/>
        </w:rPr>
      </w:pPr>
    </w:p>
    <w:p w14:paraId="336F7D02">
      <w:pPr>
        <w:autoSpaceDE w:val="0"/>
        <w:spacing w:line="560" w:lineRule="exact"/>
        <w:jc w:val="center"/>
        <w:rPr>
          <w:rFonts w:ascii="Times New Roman" w:hAnsi="Times New Roman" w:eastAsia="仿宋_GB2312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教育部高等学校科学研究发展中心</w:t>
      </w:r>
    </w:p>
    <w:p w14:paraId="7AF80107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六年二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0AF1ED02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67D61738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5E490703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4A3220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1DDD826F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11ADE26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4CEC42AE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4FB1AE5C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CCE0AF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749"/>
        <w:gridCol w:w="579"/>
        <w:gridCol w:w="1328"/>
        <w:gridCol w:w="1328"/>
      </w:tblGrid>
      <w:tr w14:paraId="6A45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B0CB3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545C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7C0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A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E6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BB4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0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7E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48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B0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5D6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48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9D6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9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957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8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FB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CCD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4084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AF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AA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1BA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CF9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5C6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E25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2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EB38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B0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97D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C5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AD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E0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0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5E5E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68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077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31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46F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F0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F7BA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4A2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8052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319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105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哈尔滨幼儿师范高等专科学校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A27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29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C2A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08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B6E7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范莹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C2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4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45FC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A2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CD9D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15046868228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BAE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9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0C9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359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098">
            <w:pP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科研与评估督导处 干事</w:t>
            </w:r>
            <w:bookmarkStart w:id="6" w:name="_GoBack"/>
            <w:bookmarkEnd w:id="6"/>
          </w:p>
        </w:tc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4F2B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570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8504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0D6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BA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26D2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3531813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38CEFC9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6B2B0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24D67B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0DC361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485777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9F1F28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D43062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17D75D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7D0CD5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4773733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375E32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328E6B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A8D8F96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676D7F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008542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F4C371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BD7E66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0AE07F1B">
      <w:pPr>
        <w:rPr>
          <w:rFonts w:ascii="Times New Roman" w:hAnsi="Times New Roman" w:eastAsia="仿宋_GB2312" w:cs="Times New Roman"/>
          <w:vanish/>
        </w:rPr>
      </w:pPr>
    </w:p>
    <w:p w14:paraId="1D3BE54D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B332D61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54A68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8E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D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C8A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DF0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104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CB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12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9E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1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4EBF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DF0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AC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28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5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523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A868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72AB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10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52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D2E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E8B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233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C81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6B9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BF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23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EEE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1F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14C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E27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1C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95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97A9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E8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261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9FB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1B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2C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C3D1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70E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F8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6E75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37E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267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46A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251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6B7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97E6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B72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8C0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D24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DA9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F7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04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4FE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D8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F8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96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1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87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8E6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3D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B2F5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00F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802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29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C5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52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82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625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6F03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530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1B7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A1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996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1F4A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2D3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3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13D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1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BA1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36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00B0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0A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38F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138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E8B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779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F8E6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58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672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1A8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B05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035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818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6F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F55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D1B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061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20B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04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A2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AF10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C1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89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D8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77B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29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4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D3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29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29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F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694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8DD2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C7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A804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6791FED5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6646CF56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458CFEE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4D1C4DB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1DD74B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7D35C29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F6DB65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28355E7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38363EC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35A4E37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B7B18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43ABE7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663599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1C232D1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0EFA1B4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F41E8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440ECC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BF15F30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35DD84C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4F43BDF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FD54BF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4DB8AE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051B13C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09092FCE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256D193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9CDA3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6CFD2A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BDF8F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380626C1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21391837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662B5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AA7947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69E2153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50FBBBF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6191EAFA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15D648A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A9F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7E10D2D9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375F3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由教育部高等学校科学研究发展中心和课题依托单位共同所有。</w:t>
            </w:r>
          </w:p>
          <w:p w14:paraId="5FFCE2B1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B6AB9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12622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49431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228F3657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A53D3E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05C8AB27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384D277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九、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52B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121536FD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E14D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0A8BF6A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1D84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03BC59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E40BF6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1ACBAE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A4B36D9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3535BF6A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3B9BEE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7838EA1D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FBBB6A0-8BC9-45F9-93E4-E677E8802E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ADB704E-9425-4098-B56A-E62B8DF54E4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2D87D7-57C4-4B42-BAE9-F599609B12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91A7A99-4F68-4E21-B82B-F02EEDA71E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71F4C12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15BD65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2459B1"/>
    <w:rsid w:val="185C3B1A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1400</Words>
  <Characters>1429</Characters>
  <Lines>14</Lines>
  <Paragraphs>4</Paragraphs>
  <TotalTime>346</TotalTime>
  <ScaleCrop>false</ScaleCrop>
  <LinksUpToDate>false</LinksUpToDate>
  <CharactersWithSpaces>1749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范莹</cp:lastModifiedBy>
  <cp:lastPrinted>2026-02-06T07:13:00Z</cp:lastPrinted>
  <dcterms:modified xsi:type="dcterms:W3CDTF">2026-04-21T00:41:36Z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eyJoZGlkIjoiMzEwNTM5NzYwMDRjMzkwZTVkZjY2ODkwMGIxNGU0OTUiLCJ1c2VySWQiOiIxNjg2MDMyNzc0In0=</vt:lpwstr>
  </property>
</Properties>
</file>