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职业教育专项作品推荐参考指标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职业教育实践性教学案例推荐参考指标</w:t>
      </w:r>
    </w:p>
    <w:tbl>
      <w:tblPr>
        <w:tblStyle w:val="9"/>
        <w:tblW w:w="7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57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教学设计完整，包括教学目标、教学内容、教学实施、教学评价等，主题鲜明、重难点突出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教学策略和教学方法选用恰当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合理运用信息技术手段，突出专业特色，教学媒体运用适宜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内容呈现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教学内容选取适当，相对稳定、独立完整，精准对位岗位能力和企业需要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呈现方式科学合理，语言简洁，表述准确，术语规范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注重交互设计，充分调动学生主动性和积极性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教学实施</w:t>
            </w: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教学活动过程完整，材料齐全、丰富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有常态化教学应用，有利于形成基于信息化教育教学模式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注重校企合作，在教学活动过程中适当引入行业里手和能工巧匠，开展双师（多师）协同合作教学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应用与创新</w:t>
            </w: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在课程建设、教学实施、资源共享、机制创新等方面有一定特色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教学效果突出，有规模化应用，创新人才培养模式，具有一定示范推广价值</w:t>
            </w:r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职业教育虚拟仿真教学案例推荐参考指标</w:t>
      </w:r>
    </w:p>
    <w:tbl>
      <w:tblPr>
        <w:tblStyle w:val="9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5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59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教学设计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教学设计规范，包括教学目标、教学内容、教学实施、教学评价等，主题鲜明、重难点突出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教学策略和教学方法选用得当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虚拟仿真系统运用科学、合理，解决教学中的瓶颈难题，突出专业特色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内容呈现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教学内容选取适当，相对稳定、独立完整，精准对位岗位能力培养和企业发展需要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呈现方式科学合理，语言简洁，表述准确，术语规范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注重交互设计，充分调动学生主动性和积极性，满足自主学习和技能训练需要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教学实施</w:t>
            </w: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教学活动过程完整，材料齐全、丰富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有常态化教学应用，有利于形成基于虚拟仿真系统的教育教学模式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注重校企合作，在教学活动过程中适当引入行业里手和能工巧匠，开展双师（多师）协同合作教学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应用与创新</w:t>
            </w: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在课程建设、教学实施、资源共建共享、实践性教学改革、机制创新等方面有一定特色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教学效果突出，有规模化应用，创新人才培养模式，具有一定示范推广价值</w:t>
            </w:r>
          </w:p>
        </w:tc>
      </w:tr>
    </w:tbl>
    <w:p>
      <w:pPr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职业教育数字教材推荐参考指标</w:t>
      </w:r>
    </w:p>
    <w:tbl>
      <w:tblPr>
        <w:tblStyle w:val="4"/>
        <w:tblW w:w="88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7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教材内容</w:t>
            </w: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思想观点正确，无政治性、科学性错误。突出立德树人为本，注重培育和践行社会主义核心价值观，融入课程思政相关内容。体现知行合一、工学结合、校企深度合作理念，创新能力、工匠精神、职业精神的培养贯穿教材始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结构设计完整规范，以真实生产项目、典型工作任务、案例等为载体设计和组织教学内容，各模块/项目之间层次分明，结构清晰，突出结构化、模块化教学特征，符合行动逻辑、工作逻辑、产学研融合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教学目标明确，符合技术技能人才成长规律、课程内在逻辑体系和学生认知发展规律，课程建设与教材开发同步推进，取材得当，支持学生自主学习和教师教学需求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媒体设计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多媒体教学资源适度、丰富，格式选用恰当，体现专业或课程特色，所有多媒体资源均可正常打开和查看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交互设计科学合理、丰富多样、层次分明，提供及时有效的教学反馈，支持个性化学习路径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界面设计简明，布局合理、新颖，导航清晰，主次分明，整体风格统一。文字规范，语言通俗易懂、简明流畅，条理清晰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色彩搭配协调，重点突出，符合视觉心理，有助于激发学习兴趣、获得美的学习体验和职业审美享受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应用与创新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在教学中开展了实践应用，创新了教学模式，取得较好的教学效果，具有一定示范推广价值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属于新兴专业、薄弱专业、新增和内涵升级明显的专业课程数字教材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充分体现工学结合，注重培养职业迁移能力，合理融入立德树人、课程思政内容，培养学生自主学习能力和职业素养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教材建设团队人员结构合理，包括领域专家、科研人员、一线教师、行业企业技术人员等，注重与企业行业深度合作开发教材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技术规范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技术指标符合国家相关标准和要求，数字资源适度、够用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采用主流文件格式，支持多终端应用，多媒体资源播放流畅，声音、画面清晰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职业教育数字教材样章推荐参考指标</w:t>
      </w:r>
    </w:p>
    <w:tbl>
      <w:tblPr>
        <w:tblStyle w:val="4"/>
        <w:tblW w:w="82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68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9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教材内容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思想观点正确，符合辩正唯物主义，无政治性、科学性错误。突出立德树人为本，注重培育和践行社会主义核心价值观，融入课程思政相关内容。体现知行合一、工学结合、校企深度合作理念，创新能力、工匠精神、职业精神的培养贯穿教材始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样章取材得当，内容独立、完整，容量适宜，具有较好的代表性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教学目标明确，符合技术技能人才成长规律、课程内在逻辑体系和学生认知发展规律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以真实生产项目、典型工作任务、案例等为载体设计和组织教学内容，突出结构化、模块化教学特征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教材设计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教材目录体系设计</w:t>
            </w:r>
          </w:p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清晰，层次递进，体现整本教材设计思路和模块化设计理念，具有一定扩展性，便于灵活更新教材内容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交互设计科学合理、丰富多样、层次分明，提供及时有效的教学反馈，支持个性化学习路径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教材建设团队人员结构合理，包括领域专家、科研人员、一线教师、行业企业技术人员等，注重与企业行业深度合作开发教材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媒体设计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多媒体教学资源丰富，格式选用恰当，体现专业或课程特色，所有多媒体资源均可正常打开和查看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界面设计简明，布局合理、新颖，导航清晰，主次分明，整体风格统一。文字规范，语言通俗易懂、简明流畅，条理清晰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色彩搭配协调，重点突出，符合视觉心理，有助于激发学习兴趣、获得美的学习体验和职业审美享受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技术规范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技术指标符合国家相关标准和要求，数字资源适度、够用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采用主流文件格式，支持多终端应用，多媒体资源播放流畅，声音、画面清晰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GNkNjg3ZjcyYzIwNGYwNjMyN2JjZWM1ZWJjMzkifQ=="/>
  </w:docVars>
  <w:rsids>
    <w:rsidRoot w:val="00AB3FC9"/>
    <w:rsid w:val="00AB3FC9"/>
    <w:rsid w:val="00AC0352"/>
    <w:rsid w:val="00D00A5F"/>
    <w:rsid w:val="0C652979"/>
    <w:rsid w:val="60F021CA"/>
    <w:rsid w:val="67FE68D1"/>
    <w:rsid w:val="723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rPr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2060</Words>
  <Characters>2060</Characters>
  <Lines>15</Lines>
  <Paragraphs>4</Paragraphs>
  <TotalTime>18</TotalTime>
  <ScaleCrop>false</ScaleCrop>
  <LinksUpToDate>false</LinksUpToDate>
  <CharactersWithSpaces>2060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2023-03-16T07:13:00Z</dcterms:created>
  <dc:creator>成 阿毛</dc:creator>
  <cp:lastModifiedBy>Administrator</cp:lastModifiedBy>
  <cp:lastPrinted>2023-06-09T04:58:56Z</cp:lastPrinted>
  <dcterms:modified xsi:type="dcterms:W3CDTF">2023-06-09T05:14:25Z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5BDC7873EE2349569CD5869D52524916</vt:lpwstr>
  </property>
</Properties>
</file>